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双相不锈钢</w:t>
      </w:r>
    </w:p>
    <w:p>
      <w:r>
        <w:rPr>
          <w:rFonts w:ascii="宋体" w:hAnsi="宋体" w:eastAsia="宋体"/>
          <w:sz w:val="24"/>
        </w:rPr>
        <w:t>（苏）索科尔（Н.Я.Сокол，）著；李丕钟，王欣增译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双相不锈钢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（苏）索科尔（Н.Я.Сокол，）著；李丕钟，王欣增译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不锈钢,双相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本书出售、求购地址：https://www.jiaokey.com/book/detail/10343144.html</w:t>
      </w:r>
    </w:p>
    <w:p>
      <w:r>
        <w:t>更多相关图书推荐：https://www.jiaokey.com</w:t>
      </w:r>
    </w:p>
    <w:p>
      <w:r>
        <w:t>（苏）索科尔（Н.Я.Сокол，）著；李丕钟，王欣增译 其他作品：https://www.jiaokey.com/tag/（苏）索科尔（Н.Я.Сокол，）著；李丕钟，王欣增译.html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关键词搜索：https://www.jiaokey.com/tag/不锈钢,双相.html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