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新刑法案例释解  根据最高人民法院最新司法解释修订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新刑法案例释解  根据最高人民法院最新司法解释修订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本书出售、求购地址：https://www.jiaokey.com/book/detail/10342220.html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关键词搜索：https://www.jiaokey.com/tag/新刑法案例释解  根据最高人民法院最新司法解释修订.html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