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</w:t>
      </w:r>
    </w:p>
    <w:p>
      <w:r>
        <w:rPr>
          <w:rFonts w:ascii="宋体" w:hAnsi="宋体" w:eastAsia="宋体"/>
          <w:sz w:val="24"/>
        </w:rPr>
        <w:t>（法）达尼埃尔·鲁瓦约（Daniel Royot）著；冯韵文译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（法）达尼埃尔·鲁瓦约（Daniel Royot）著；冯韵文译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本书出售、求购地址：https://www.jiaokey.com/book/detail/10339632.html</w:t>
      </w:r>
    </w:p>
    <w:p>
      <w:r>
        <w:t>更多相关图书推荐：https://www.jiaokey.com</w:t>
      </w:r>
    </w:p>
    <w:p>
      <w:r>
        <w:t>（法）达尼埃尔·鲁瓦约（Daniel Royot）著；冯韵文译 其他作品：https://www.jiaokey.com/tag/（法）达尼埃尔·鲁瓦约（Daniel Royot）著；冯韵文译.html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