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电影的本性——物质现实的复原</w:t>
      </w:r>
    </w:p>
    <w:p>
      <w:r>
        <w:rPr>
          <w:rFonts w:ascii="宋体" w:hAnsi="宋体" w:eastAsia="宋体"/>
          <w:sz w:val="24"/>
        </w:rPr>
        <w:t>（德国）齐格弗里德·克拉考尔著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电影的本性——物质现实的复原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（德国）齐格弗里德·克拉考尔著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本书出售、求购地址：https://www.jiaokey.com/book/detail/10339448.html</w:t>
      </w:r>
    </w:p>
    <w:p>
      <w:r>
        <w:t>更多相关图书推荐：https://www.jiaokey.com</w:t>
      </w:r>
    </w:p>
    <w:p>
      <w:r>
        <w:t>（德国）齐格弗里德·克拉考尔著 其他作品：https://www.jiaokey.com/tag/（德国）齐格弗里德·克拉考尔著.html</w:t>
      </w:r>
    </w:p>
    <w:p>
      <w:r>
        <w:t>关键词搜索：https://www.jiaokey.com/tag/电影的本性——物质现实的复原.html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