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“北京人”下落不明</w:t>
      </w:r>
    </w:p>
    <w:p>
      <w:r>
        <w:rPr>
          <w:rFonts w:ascii="宋体" w:hAnsi="宋体" w:eastAsia="宋体"/>
          <w:sz w:val="24"/>
        </w:rPr>
        <w:t>（美）塔什德简（Taschdjian，C.）著；杨照明，贾淑勤译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“北京人”下落不明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（美）塔什德简（Taschdjian，C.）著；杨照明，贾淑勤译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本书出售、求购地址：https://www.jiaokey.com/book/detail/10339095.html</w:t>
      </w:r>
    </w:p>
    <w:p>
      <w:r>
        <w:t>更多相关图书推荐：https://www.jiaokey.com</w:t>
      </w:r>
    </w:p>
    <w:p>
      <w:r>
        <w:t>（美）塔什德简（Taschdjian，C.）著；杨照明，贾淑勤译 其他作品：https://www.jiaokey.com/tag/（美）塔什德简（Taschdjian，C.）著；杨照明，贾淑勤译.html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关键词搜索：https://www.jiaokey.com/tag/“北京人”下落不明.html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