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风暴中的庄园</w:t>
      </w:r>
    </w:p>
    <w:p>
      <w:r>
        <w:rPr>
          <w:rFonts w:ascii="宋体" w:hAnsi="宋体" w:eastAsia="宋体"/>
          <w:sz w:val="24"/>
        </w:rPr>
        <w:t>（乌拉圭）格拉维那，A.D.（Gravina，A.D.）著；河北大学俄语教研室译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风暴中的庄园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（乌拉圭）格拉维那，A.D.（Gravina，A.D.）著；河北大学俄语教研室译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本书出售、求购地址：https://www.jiaokey.com/book/detail/10339058.html</w:t>
      </w:r>
    </w:p>
    <w:p>
      <w:r>
        <w:t>更多相关图书推荐：https://www.jiaokey.com</w:t>
      </w:r>
    </w:p>
    <w:p>
      <w:r>
        <w:t>（乌拉圭）格拉维那，A.D.（Gravina，A.D.）著；河北大学俄语教研室译 其他作品：https://www.jiaokey.com/tag/（乌拉圭）格拉维那，A.D.（Gravina，A.D.）著；河北大学俄语教研室译.html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关键词搜索：https://www.jiaokey.com/tag/风暴中的庄园.html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