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黑面包  下</w:t>
      </w:r>
    </w:p>
    <w:p>
      <w:r>
        <w:rPr>
          <w:rFonts w:ascii="宋体" w:hAnsi="宋体" w:eastAsia="宋体"/>
          <w:sz w:val="24"/>
        </w:rPr>
        <w:t>（法）乔治·埃马纽埃尔·克朗西耶著；陈宗宝译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（法）乔治·埃马纽埃尔·克朗西耶著；陈宗宝译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本书出售、求购地址：https://www.jiaokey.com/book/detail/10338938.html</w:t>
      </w:r>
    </w:p>
    <w:p>
      <w:r>
        <w:t>更多相关图书推荐：https://www.jiaokey.com</w:t>
      </w:r>
    </w:p>
    <w:p>
      <w:r>
        <w:t>（法）乔治·埃马纽埃尔·克朗西耶著；陈宗宝译 其他作品：https://www.jiaokey.com/tag/（法）乔治·埃马纽埃尔·克朗西耶著；陈宗宝译.html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关键词搜索：https://www.jiaokey.com/tag/黑面包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