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白燕</w:t>
      </w:r>
    </w:p>
    <w:p>
      <w:r>
        <w:rPr>
          <w:rFonts w:ascii="宋体" w:hAnsi="宋体" w:eastAsia="宋体"/>
          <w:sz w:val="24"/>
        </w:rPr>
        <w:t>（保）育符柯夫撰；马清槐译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（保）育符柯夫撰；马清槐译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本书出售、求购地址：https://www.jiaokey.com/book/detail/10338155.html</w:t>
      </w:r>
    </w:p>
    <w:p>
      <w:r>
        <w:t>更多相关图书推荐：https://www.jiaokey.com</w:t>
      </w:r>
    </w:p>
    <w:p>
      <w:r>
        <w:t>（保）育符柯夫撰；马清槐译 其他作品：https://www.jiaokey.com/tag/（保）育符柯夫撰；马清槐译.html</w:t>
      </w:r>
    </w:p>
    <w:p>
      <w:r>
        <w:t>文艺翻译出版社 出版图书：https://www.jiaokey.com/tag/文艺翻译出版社.html</w:t>
      </w:r>
    </w:p>
    <w:p>
      <w:r>
        <w:t>关键词搜索：https://www.jiaokey.com/tag/白燕.html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