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初恋岁月</w:t>
      </w:r>
    </w:p>
    <w:p>
      <w:r>
        <w:rPr>
          <w:rFonts w:ascii="宋体" w:hAnsi="宋体" w:eastAsia="宋体"/>
          <w:sz w:val="24"/>
        </w:rPr>
        <w:t>（埃及）穆斯塔法·阿明著；吴茴萱，朱威烈译；康曼敏责任编辑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（埃及）穆斯塔法·阿明著；吴茴萱，朱威烈译；康曼敏责任编辑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本书出售、求购地址：https://www.jiaokey.com/book/detail/10337622.html</w:t>
      </w:r>
    </w:p>
    <w:p>
      <w:r>
        <w:t>更多相关图书推荐：https://www.jiaokey.com</w:t>
      </w:r>
    </w:p>
    <w:p>
      <w:r>
        <w:t>（埃及）穆斯塔法·阿明著；吴茴萱，朱威烈译；康曼敏责任编辑 其他作品：https://www.jiaokey.com/tag/（埃及）穆斯塔法·阿明著；吴茴萱，朱威烈译；康曼敏责任编辑.html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关键词搜索：https://www.jiaokey.com/tag/初恋岁月.html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