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小剂量γ线长期照射引起豚鼠和猕猴红细胞生化的某些变化</w:t>
      </w:r>
    </w:p>
    <w:p>
      <w:r>
        <w:rPr>
          <w:rFonts w:ascii="宋体" w:hAnsi="宋体" w:eastAsia="宋体"/>
          <w:sz w:val="24"/>
        </w:rPr>
        <w:t>杨福愉等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小剂量γ线长期照射引起豚鼠和猕猴红细胞生化的某些变化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本书出售、求购地址：https://www.jiaokey.com/book/detail/10332471.html</w:t>
      </w:r>
    </w:p>
    <w:p>
      <w:r>
        <w:t>更多相关图书推荐：https://www.jiaokey.com</w:t>
      </w:r>
    </w:p>
    <w:p>
      <w:r>
        <w:t>杨福愉等 其他作品：https://www.jiaokey.com/tag/杨福愉等.html</w:t>
      </w:r>
    </w:p>
    <w:p>
      <w:r>
        <w:t>关键词搜索：https://www.jiaokey.com/tag/小剂量γ线长期照射引起豚鼠和猕猴红细胞生化的某些变化.html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