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南越王墓玉器</w:t>
      </w:r>
    </w:p>
    <w:p>
      <w:r>
        <w:rPr>
          <w:rFonts w:ascii="宋体" w:hAnsi="宋体" w:eastAsia="宋体"/>
          <w:sz w:val="24"/>
        </w:rPr>
        <w:t>林业强编辑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南越王墓玉器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广州西汉南越王墓博物馆等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本书出售、求购地址：https://www.jiaokey.com/book/detail/10328772.html</w:t>
      </w:r>
    </w:p>
    <w:p>
      <w:r>
        <w:t>更多相关图书推荐：https://www.jiaokey.com</w:t>
      </w:r>
    </w:p>
    <w:p>
      <w:r>
        <w:t>林业强编辑 其他作品：https://www.jiaokey.com/tag/林业强编辑.html</w:t>
      </w:r>
    </w:p>
    <w:p>
      <w:r>
        <w:t>广州西汉南越王墓博物馆等 出版图书：https://www.jiaokey.com/tag/广州西汉南越王墓博物馆等.html</w:t>
      </w:r>
    </w:p>
    <w:p>
      <w:r>
        <w:t>关键词搜索：https://www.jiaokey.com/tag/南越王墓玉器.html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