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当代四川的工人阶级和工会运动</w:t>
      </w:r>
    </w:p>
    <w:p>
      <w:r>
        <w:rPr>
          <w:rFonts w:ascii="宋体" w:hAnsi="宋体" w:eastAsia="宋体"/>
          <w:sz w:val="24"/>
        </w:rPr>
        <w:t>袁泉等主笔《当代四川》丛书编辑部组编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当代四川的工人阶级和工会运动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袁泉等主笔《当代四川》丛书编辑部组编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本书出售、求购地址：https://www.jiaokey.com/book/detail/10328225.html</w:t>
      </w:r>
    </w:p>
    <w:p>
      <w:r>
        <w:t>更多相关图书推荐：https://www.jiaokey.com</w:t>
      </w:r>
    </w:p>
    <w:p>
      <w:r>
        <w:t>袁泉等主笔《当代四川》丛书编辑部组编 其他作品：https://www.jiaokey.com/tag/袁泉等主笔《当代四川》丛书编辑部组编.html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关键词搜索：https://www.jiaokey.com/tag/当代四川的工人阶级和工会运动.html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