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战后海军的发展</w:t>
      </w:r>
    </w:p>
    <w:p>
      <w:r>
        <w:rPr>
          <w:rFonts w:ascii="宋体" w:hAnsi="宋体" w:eastAsia="宋体"/>
          <w:sz w:val="24"/>
        </w:rPr>
        <w:t>（苏）И.Н.波塔波夫（И.Н.Потпов）著；南京师范学院外语系俄语翻译组译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战后海军的发展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（苏）И.Н.波塔波夫（И.Н.Потпов）著；南京师范学院外语系俄语翻译组译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本书出售、求购地址：https://www.jiaokey.com/book/detail/10327694.html</w:t>
      </w:r>
    </w:p>
    <w:p>
      <w:r>
        <w:t>更多相关图书推荐：https://www.jiaokey.com</w:t>
      </w:r>
    </w:p>
    <w:p>
      <w:r>
        <w:t>（苏）И.Н.波塔波夫（И.Н.Потпов）著；南京师范学院外语系俄语翻译组译 其他作品：https://www.jiaokey.com/tag/（苏）И.Н.波塔波夫（И.Н.Потпов）著；南京师范学院外语系俄语翻译组译.html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关键词搜索：https://www.jiaokey.com/tag/战后海军的发展.html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