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剑桥艺术史  希腊和罗马、中世纪、文艺复兴</w:t>
      </w:r>
    </w:p>
    <w:p>
      <w:r>
        <w:rPr>
          <w:rFonts w:ascii="宋体" w:hAnsi="宋体" w:eastAsia="宋体"/>
          <w:sz w:val="24"/>
        </w:rPr>
        <w:t>（英）苏珊·伍德福特等著；罗通秀，钱乘旦译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剑桥艺术史  希腊和罗马、中世纪、文艺复兴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（英）苏珊·伍德福特等著；罗通秀，钱乘旦译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本书出售、求购地址：https://www.jiaokey.com/book/detail/10326684.html</w:t>
      </w:r>
    </w:p>
    <w:p>
      <w:r>
        <w:t>更多相关图书推荐：https://www.jiaokey.com</w:t>
      </w:r>
    </w:p>
    <w:p>
      <w:r>
        <w:t>（英）苏珊·伍德福特等著；罗通秀，钱乘旦译 其他作品：https://www.jiaokey.com/tag/（英）苏珊·伍德福特等著；罗通秀，钱乘旦译.html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关键词搜索：https://www.jiaokey.com/tag/剑桥艺术史  希腊和罗马、中世纪、文艺复兴.html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