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细胞膜</w:t>
      </w:r>
    </w:p>
    <w:p>
      <w:r>
        <w:rPr>
          <w:rFonts w:ascii="宋体" w:hAnsi="宋体" w:eastAsia="宋体"/>
          <w:sz w:val="24"/>
        </w:rPr>
        <w:t>（日）小川和朗，（日）中根一穗主编；朴英杰等译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（日）小川和朗，（日）中根一穗主编；朴英杰等译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本书出售、求购地址：https://www.jiaokey.com/book/detail/10325182.html</w:t>
      </w:r>
    </w:p>
    <w:p>
      <w:r>
        <w:t>更多相关图书推荐：https://www.jiaokey.com</w:t>
      </w:r>
    </w:p>
    <w:p>
      <w:r>
        <w:t>（日）小川和朗，（日）中根一穗主编；朴英杰等译 其他作品：https://www.jiaokey.com/tag/（日）小川和朗，（日）中根一穗主编；朴英杰等译.html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关键词搜索：https://www.jiaokey.com/tag/细胞膜.html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