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历朝史案</w:t>
      </w:r>
    </w:p>
    <w:p>
      <w:r>
        <w:rPr>
          <w:rFonts w:ascii="宋体" w:hAnsi="宋体" w:eastAsia="宋体"/>
          <w:sz w:val="24"/>
        </w:rPr>
        <w:t>（清）洪亮吉编；（清）吴裕垂著；（清）纪晓岚等订；杜道生，蜀人点校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历朝史案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（清）洪亮吉编；（清）吴裕垂著；（清）纪晓岚等订；杜道生，蜀人点校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本书出售、求购地址：https://www.jiaokey.com/book/detail/10325112.html</w:t>
      </w:r>
    </w:p>
    <w:p>
      <w:r>
        <w:t>更多相关图书推荐：https://www.jiaokey.com</w:t>
      </w:r>
    </w:p>
    <w:p>
      <w:r>
        <w:t>（清）洪亮吉编；（清）吴裕垂著；（清）纪晓岚等订；杜道生，蜀人点校 其他作品：https://www.jiaokey.com/tag/（清）洪亮吉编；（清）吴裕垂著；（清）纪晓岚等订；杜道生，蜀人点校.html</w:t>
      </w:r>
    </w:p>
    <w:p>
      <w:r>
        <w:t>成都：巴蜀书社 出版图书：https://www.jiaokey.com/tag/成都：巴蜀书社.html</w:t>
      </w:r>
    </w:p>
    <w:p>
      <w:r>
        <w:t>关键词搜索：https://www.jiaokey.com/tag/历朝史案.html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