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世界古代史上阶级斗争和路线斗争的几个问题</w:t>
      </w:r>
    </w:p>
    <w:p>
      <w:r>
        <w:rPr>
          <w:rFonts w:ascii="宋体" w:hAnsi="宋体" w:eastAsia="宋体"/>
          <w:sz w:val="24"/>
        </w:rPr>
        <w:t>北京广播器材厂工人理论组，北京大学历史系世界史专业73级工农兵学员编写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世界古代史上阶级斗争和路线斗争的几个问题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北京广播器材厂工人理论组，北京大学历史系世界史专业73级工农兵学员编写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本书出售、求购地址：https://www.jiaokey.com/book/detail/10324607.html</w:t>
      </w:r>
    </w:p>
    <w:p>
      <w:r>
        <w:t>更多相关图书推荐：https://www.jiaokey.com</w:t>
      </w:r>
    </w:p>
    <w:p>
      <w:r>
        <w:t>北京广播器材厂工人理论组，北京大学历史系世界史专业73级工农兵学员编写 其他作品：https://www.jiaokey.com/tag/北京广播器材厂工人理论组，北京大学历史系世界史专业73级工农兵学员编写.html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关键词搜索：https://www.jiaokey.com/tag/世界古代史上阶级斗争和路线斗争的几个问题.html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