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宝藏  中国西藏历史文物  第2册  分治时期</w:t>
      </w:r>
    </w:p>
    <w:p>
      <w:r>
        <w:rPr>
          <w:rFonts w:ascii="宋体" w:hAnsi="宋体" w:eastAsia="宋体"/>
          <w:sz w:val="24"/>
        </w:rPr>
        <w:t>甲央，王明星主编；达瓦次仁等撰文；宗同昌等摄影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宝藏  中国西藏历史文物  第2册  分治时期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甲央，王明星主编；达瓦次仁等撰文；宗同昌等摄影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本书出售、求购地址：https://www.jiaokey.com/book/detail/10320348.html</w:t>
      </w:r>
    </w:p>
    <w:p>
      <w:r>
        <w:t>更多相关图书推荐：https://www.jiaokey.com</w:t>
      </w:r>
    </w:p>
    <w:p>
      <w:r>
        <w:t>甲央，王明星主编；达瓦次仁等撰文；宗同昌等摄影 其他作品：https://www.jiaokey.com/tag/甲央，王明星主编；达瓦次仁等撰文；宗同昌等摄影.html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关键词搜索：https://www.jiaokey.com/tag/宝藏  中国西藏历史文物  第2册  分治时期.html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