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骨坏死  病因、诊断与治疗</w:t>
      </w:r>
    </w:p>
    <w:p>
      <w:r>
        <w:rPr>
          <w:rFonts w:ascii="宋体" w:hAnsi="宋体" w:eastAsia="宋体"/>
          <w:sz w:val="24"/>
        </w:rPr>
        <w:t>（美）（J.R.厄尔巴尼亚克）James R.Urbaniak，（美）（小琼斯）John Paul Jones，Jr.著；董天华，郑召民译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骨坏死  病因、诊断与治疗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（美）（J.R.厄尔巴尼亚克）James R.Urbaniak，（美）（小琼斯）John Paul Jones，Jr.著；董天华，郑召民译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本书出售、求购地址：https://www.jiaokey.com/book/detail/10319273.html</w:t>
      </w:r>
    </w:p>
    <w:p>
      <w:r>
        <w:t>更多相关图书推荐：https://www.jiaokey.com</w:t>
      </w:r>
    </w:p>
    <w:p>
      <w:r>
        <w:t>（美）（J.R.厄尔巴尼亚克）James R.Urbaniak，（美）（小琼斯）John Paul Jones，Jr.著；董天华，郑召民译 其他作品：https://www.jiaokey.com/tag/（美）（J.R.厄尔巴尼亚克）James R.Urbaniak，（美）（小琼斯）John Paul Jones，Jr.著；董天华，郑召民译.html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关键词搜索：https://www.jiaokey.com/tag/骨坏死  病因、诊断与治疗.html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