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用单位虚速度法作平面多杆复杂机构的运动位置误差分析</w:t>
      </w:r>
    </w:p>
    <w:p>
      <w:r>
        <w:rPr>
          <w:rFonts w:ascii="宋体" w:hAnsi="宋体" w:eastAsia="宋体"/>
          <w:sz w:val="24"/>
        </w:rPr>
        <w:t>何荣明，张启先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用单位虚速度法作平面多杆复杂机构的运动位置误差分析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何荣明，张启先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本书出售、求购地址：https://www.jiaokey.com/book/detail/10318577.html</w:t>
      </w:r>
    </w:p>
    <w:p>
      <w:r>
        <w:t>更多相关图书推荐：https://www.jiaokey.com</w:t>
      </w:r>
    </w:p>
    <w:p>
      <w:r>
        <w:t>何荣明，张启先 其他作品：https://www.jiaokey.com/tag/何荣明，张启先.html</w:t>
      </w:r>
    </w:p>
    <w:p>
      <w:r>
        <w:t>关键词搜索：https://www.jiaokey.com/tag/用单位虚速度法作平面多杆复杂机构的运动位置误差分析.html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