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  十二场歌剧</w:t>
      </w:r>
    </w:p>
    <w:p>
      <w:r>
        <w:rPr>
          <w:rFonts w:ascii="宋体" w:hAnsi="宋体" w:eastAsia="宋体"/>
          <w:sz w:val="24"/>
        </w:rPr>
        <w:t>耿石针，栾少山，虞棘编剧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  十二场歌剧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耿石针，栾少山，虞棘编剧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本书出售、求购地址：https://www.jiaokey.com/book/detail/10317081.html</w:t>
      </w:r>
    </w:p>
    <w:p>
      <w:r>
        <w:t>更多相关图书推荐：https://www.jiaokey.com</w:t>
      </w:r>
    </w:p>
    <w:p>
      <w:r>
        <w:t>耿石针，栾少山，虞棘编剧 其他作品：https://www.jiaokey.com/tag/耿石针，栾少山，虞棘编剧.html</w:t>
      </w:r>
    </w:p>
    <w:p>
      <w:r>
        <w:t>新华书店 出版图书：https://www.jiaokey.com/tag/新华书店.html</w:t>
      </w:r>
    </w:p>
    <w:p>
      <w:r>
        <w:t>关键词搜索：https://www.jiaokey.com/tag/解放  十二场歌剧.html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