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中·日书信文表现辞典</w:t>
      </w:r>
    </w:p>
    <w:p>
      <w:r>
        <w:rPr>
          <w:rFonts w:ascii="宋体" w:hAnsi="宋体" w:eastAsia="宋体"/>
          <w:sz w:val="24"/>
        </w:rPr>
        <w:t>大河内康宪，孙雷门，丁素菲编著者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中·日书信文表现辞典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大河内康宪，孙雷门，丁素菲编著者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燎原书店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本书出售、求购地址：https://www.jiaokey.com/book/detail/10315368.html</w:t>
      </w:r>
    </w:p>
    <w:p>
      <w:r>
        <w:t>更多相关图书推荐：https://www.jiaokey.com</w:t>
      </w:r>
    </w:p>
    <w:p>
      <w:r>
        <w:t>大河内康宪，孙雷门，丁素菲编著者 其他作品：https://www.jiaokey.com/tag/大河内康宪，孙雷门，丁素菲编著者.html</w:t>
      </w:r>
    </w:p>
    <w:p>
      <w:r>
        <w:t>燎原书店 出版图书：https://www.jiaokey.com/tag/燎原书店.html</w:t>
      </w:r>
    </w:p>
    <w:p>
      <w:r>
        <w:t>关键词搜索：https://www.jiaokey.com/tag/中·日书信文表现辞典.html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