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</w:t>
      </w:r>
    </w:p>
    <w:p>
      <w:r>
        <w:rPr>
          <w:rFonts w:ascii="宋体" w:hAnsi="宋体" w:eastAsia="宋体"/>
          <w:sz w:val="24"/>
        </w:rPr>
        <w:t>（法）阿·都德原著；亚·马尔扎克改写杨松荫注翻释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（法）阿·都德原著；亚·马尔扎克改写杨松荫注翻释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本书出售、求购地址：https://www.jiaokey.com/book/detail/10314857.html</w:t>
      </w:r>
    </w:p>
    <w:p>
      <w:r>
        <w:t>更多相关图书推荐：https://www.jiaokey.com</w:t>
      </w:r>
    </w:p>
    <w:p>
      <w:r>
        <w:t>（法）阿·都德原著；亚·马尔扎克改写杨松荫注翻释 其他作品：https://www.jiaokey.com/tag/（法）阿·都德原著；亚·马尔扎克改写杨松荫注翻释.html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