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神经质的人  症状分析及其对策</w:t>
      </w:r>
    </w:p>
    <w:p>
      <w:r>
        <w:rPr>
          <w:rFonts w:ascii="宋体" w:hAnsi="宋体" w:eastAsia="宋体"/>
          <w:sz w:val="24"/>
        </w:rPr>
        <w:t>（日）斋藤茂太著；金初政译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神经质的人  症状分析及其对策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（日）斋藤茂太著；金初政译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本书出售、求购地址：https://www.jiaokey.com/book/detail/10313255.html</w:t>
      </w:r>
    </w:p>
    <w:p>
      <w:r>
        <w:t>更多相关图书推荐：https://www.jiaokey.com</w:t>
      </w:r>
    </w:p>
    <w:p>
      <w:r>
        <w:t>（日）斋藤茂太著；金初政译 其他作品：https://www.jiaokey.com/tag/（日）斋藤茂太著；金初政译.html</w:t>
      </w:r>
    </w:p>
    <w:p>
      <w:r>
        <w:t>巨流图书公司 出版图书：https://www.jiaokey.com/tag/巨流图书公司.html</w:t>
      </w:r>
    </w:p>
    <w:p>
      <w:r>
        <w:t>关键词搜索：https://www.jiaokey.com/tag/神经质的人  症状分析及其对策.html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