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用计算机计算多元汽-液和液-液平衡</w:t>
      </w:r>
    </w:p>
    <w:p>
      <w:r>
        <w:rPr>
          <w:rFonts w:ascii="宋体" w:hAnsi="宋体" w:eastAsia="宋体"/>
          <w:sz w:val="24"/>
        </w:rPr>
        <w:t>陈川美  盛若瑜等译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用计算机计算多元汽-液和液-液平衡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陈川美  盛若瑜等译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本书出售、求购地址：https://www.jiaokey.com/book/detail/10311061.html</w:t>
      </w:r>
    </w:p>
    <w:p>
      <w:r>
        <w:t>更多相关图书推荐：https://www.jiaokey.com</w:t>
      </w:r>
    </w:p>
    <w:p>
      <w:r>
        <w:t>陈川美  盛若瑜等译 其他作品：https://www.jiaokey.com/tag/陈川美  盛若瑜等译.html</w:t>
      </w:r>
    </w:p>
    <w:p>
      <w:r>
        <w:t>化学工业出版社 出版图书：https://www.jiaokey.com/tag/化学工业出版社.html</w:t>
      </w:r>
    </w:p>
    <w:p>
      <w:r>
        <w:t>关键词搜索：https://www.jiaokey.com/tag/用计算机计算多元汽-液和液-液平衡.html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