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橡胶工业制品的生产</w:t>
      </w:r>
    </w:p>
    <w:p>
      <w:r>
        <w:rPr>
          <w:rFonts w:ascii="宋体" w:hAnsi="宋体" w:eastAsia="宋体"/>
          <w:sz w:val="24"/>
        </w:rPr>
        <w:t>（苏）拉古林（Рагулин，В.В.）著；赵志正，阎家宾译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橡胶工业制品的生产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（苏）拉古林（Рагулин，В.В.）著；赵志正，阎家宾译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本书出售、求购地址：https://www.jiaokey.com/book/detail/10310171.html</w:t>
      </w:r>
    </w:p>
    <w:p>
      <w:r>
        <w:t>更多相关图书推荐：https://www.jiaokey.com</w:t>
      </w:r>
    </w:p>
    <w:p>
      <w:r>
        <w:t>（苏）拉古林（Рагулин，В.В.）著；赵志正，阎家宾译 其他作品：https://www.jiaokey.com/tag/（苏）拉古林（Рагулин，В.В.）著；赵志正，阎家宾译.html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关键词搜索：https://www.jiaokey.com/tag/橡胶工业制品的生产.html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