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磷肥制法的研究</w:t>
      </w:r>
    </w:p>
    <w:p>
      <w:r>
        <w:rPr>
          <w:rFonts w:ascii="宋体" w:hAnsi="宋体" w:eastAsia="宋体"/>
          <w:sz w:val="24"/>
        </w:rPr>
        <w:t>（苏）Μ.Ε.波津，（苏）Β.Α.柯培列夫著；化工部南京化工设计研究院译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磷肥制法的研究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（苏）Μ.Ε.波津，（苏）Β.Α.柯培列夫著；化工部南京化工设计研究院译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本书出售、求购地址：https://www.jiaokey.com/book/detail/10309874.html</w:t>
      </w:r>
    </w:p>
    <w:p>
      <w:r>
        <w:t>更多相关图书推荐：https://www.jiaokey.com</w:t>
      </w:r>
    </w:p>
    <w:p>
      <w:r>
        <w:t>（苏）Μ.Ε.波津，（苏）Β.Α.柯培列夫著；化工部南京化工设计研究院译 其他作品：https://www.jiaokey.com/tag/（苏）Μ.Ε.波津，（苏）Β.Α.柯培列夫著；化工部南京化工设计研究院译.html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关键词搜索：https://www.jiaokey.com/tag/磷肥制法的研究.html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