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石油化工设计参考资料 6 物性数据 P-V-T部分</w:t>
      </w:r>
    </w:p>
    <w:p>
      <w:r>
        <w:rPr>
          <w:rFonts w:ascii="宋体" w:hAnsi="宋体" w:eastAsia="宋体"/>
          <w:sz w:val="24"/>
        </w:rPr>
        <w:t>燃料化学工业部石油化工设计院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石油化工设计参考资料 6 物性数据 P-V-T部分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燃料化学工业部石油化工设计院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本书出售、求购地址：https://www.jiaokey.com/book/detail/10309713.html</w:t>
      </w:r>
    </w:p>
    <w:p>
      <w:r>
        <w:t>更多相关图书推荐：https://www.jiaokey.com</w:t>
      </w:r>
    </w:p>
    <w:p>
      <w:r>
        <w:t>燃料化学工业部石油化工设计院 其他作品：https://www.jiaokey.com/tag/燃料化学工业部石油化工设计院.html</w:t>
      </w:r>
    </w:p>
    <w:p>
      <w:r>
        <w:t>关键词搜索：https://www.jiaokey.com/tag/石油化工设计参考资料 6 物性数据 P-V-T部分.html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