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超铀元素</w:t>
      </w:r>
    </w:p>
    <w:p>
      <w:r>
        <w:rPr>
          <w:rFonts w:ascii="宋体" w:hAnsi="宋体" w:eastAsia="宋体"/>
          <w:sz w:val="24"/>
        </w:rPr>
        <w:t>（苏）В.И.戈利丹斯基，С.М.波利步诺夫盛正直译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超铀元素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（苏）В.И.戈利丹斯基，С.М.波利步诺夫盛正直译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本书出售、求购地址：https://www.jiaokey.com/book/detail/10309499.html</w:t>
      </w:r>
    </w:p>
    <w:p>
      <w:r>
        <w:t>更多相关图书推荐：https://www.jiaokey.com</w:t>
      </w:r>
    </w:p>
    <w:p>
      <w:r>
        <w:t>（苏）В.И.戈利丹斯基，С.М.波利步诺夫盛正直译 其他作品：https://www.jiaokey.com/tag/（苏）В.И.戈利丹斯基，С.М.波利步诺夫盛正直译.html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关键词搜索：https://www.jiaokey.com/tag/超铀元素.html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