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高压聚乙烯</w:t>
      </w:r>
    </w:p>
    <w:p>
      <w:r>
        <w:rPr>
          <w:rFonts w:ascii="宋体" w:hAnsi="宋体" w:eastAsia="宋体"/>
          <w:sz w:val="24"/>
        </w:rPr>
        <w:t>（苏）施弗里娜，В.С（苏）萨莫萨特基，Н.Н.合著；陈嘉桢译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高压聚乙烯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（苏）施弗里娜，В.С（苏）萨莫萨特基，Н.Н.合著；陈嘉桢译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本书出售、求购地址：https://www.jiaokey.com/book/detail/10309195.html</w:t>
      </w:r>
    </w:p>
    <w:p>
      <w:r>
        <w:t>更多相关图书推荐：https://www.jiaokey.com</w:t>
      </w:r>
    </w:p>
    <w:p>
      <w:r>
        <w:t>（苏）施弗里娜，В.С（苏）萨莫萨特基，Н.Н.合著；陈嘉桢译 其他作品：https://www.jiaokey.com/tag/（苏）施弗里娜，В.С（苏）萨莫萨特基，Н.Н.合著；陈嘉桢译.html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关键词搜索：https://www.jiaokey.com/tag/高压聚乙烯.html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