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化学工业自动化</w:t>
      </w:r>
    </w:p>
    <w:p>
      <w:r>
        <w:rPr>
          <w:rFonts w:ascii="宋体" w:hAnsi="宋体" w:eastAsia="宋体"/>
          <w:sz w:val="24"/>
        </w:rPr>
        <w:t>（苏）舒米洛夫斯基等著；傅嘉龄，周昌震译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化学工业自动化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（苏）舒米洛夫斯基等著；傅嘉龄，周昌震译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本书出售、求购地址：https://www.jiaokey.com/book/detail/10308893.html</w:t>
      </w:r>
    </w:p>
    <w:p>
      <w:r>
        <w:t>更多相关图书推荐：https://www.jiaokey.com</w:t>
      </w:r>
    </w:p>
    <w:p>
      <w:r>
        <w:t>（苏）舒米洛夫斯基等著；傅嘉龄，周昌震译 其他作品：https://www.jiaokey.com/tag/（苏）舒米洛夫斯基等著；傅嘉龄，周昌震译.html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关键词搜索：https://www.jiaokey.com/tag/化学工业自动化.html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