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稀有气体与低温作业</w:t>
      </w:r>
    </w:p>
    <w:p>
      <w:r>
        <w:rPr>
          <w:rFonts w:ascii="宋体" w:hAnsi="宋体" w:eastAsia="宋体"/>
          <w:sz w:val="24"/>
        </w:rPr>
        <w:t>（苏）法斯托夫斯基，В.Т.编；杭州制氧机厂设计科译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稀有气体与低温作业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（苏）法斯托夫斯基，В.Т.编；杭州制氧机厂设计科译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本书出售、求购地址：https://www.jiaokey.com/book/detail/10308627.html</w:t>
      </w:r>
    </w:p>
    <w:p>
      <w:r>
        <w:t>更多相关图书推荐：https://www.jiaokey.com</w:t>
      </w:r>
    </w:p>
    <w:p>
      <w:r>
        <w:t>（苏）法斯托夫斯基，В.Т.编；杭州制氧机厂设计科译 其他作品：https://www.jiaokey.com/tag/（苏）法斯托夫斯基，В.Т.编；杭州制氧机厂设计科译.html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关键词搜索：https://www.jiaokey.com/tag/稀有气体与低温作业.html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