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中等橡胶工艺学</w:t>
      </w:r>
    </w:p>
    <w:p>
      <w:r>
        <w:rPr>
          <w:rFonts w:ascii="宋体" w:hAnsi="宋体" w:eastAsia="宋体"/>
          <w:sz w:val="24"/>
        </w:rPr>
        <w:t>（苏）格拉祖诺夫（Г.И.Глазунов）著；唐绍禹，欧阳仲寰译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中等橡胶工艺学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（苏）格拉祖诺夫（Г.И.Глазунов）著；唐绍禹，欧阳仲寰译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本书出售、求购地址：https://www.jiaokey.com/book/detail/10308540.html</w:t>
      </w:r>
    </w:p>
    <w:p>
      <w:r>
        <w:t>更多相关图书推荐：https://www.jiaokey.com</w:t>
      </w:r>
    </w:p>
    <w:p>
      <w:r>
        <w:t>（苏）格拉祖诺夫（Г.И.Глазунов）著；唐绍禹，欧阳仲寰译 其他作品：https://www.jiaokey.com/tag/（苏）格拉祖诺夫（Г.И.Глазунов）著；唐绍禹，欧阳仲寰译.html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关键词搜索：https://www.jiaokey.com/tag/中等橡胶工艺学.html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