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心灵导师——情绪管理全书  上册</w:t>
      </w:r>
    </w:p>
    <w:p>
      <w:r>
        <w:rPr>
          <w:rFonts w:ascii="宋体" w:hAnsi="宋体" w:eastAsia="宋体"/>
          <w:sz w:val="24"/>
        </w:rPr>
        <w:t>（美）帕德丝著  包黛莹等译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心灵导师——情绪管理全书  上册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（美）帕德丝著  包黛莹等译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本书出售、求购地址：https://www.jiaokey.com/book/detail/10307407.html</w:t>
      </w:r>
    </w:p>
    <w:p>
      <w:r>
        <w:t>更多相关图书推荐：https://www.jiaokey.com</w:t>
      </w:r>
    </w:p>
    <w:p>
      <w:r>
        <w:t>（美）帕德丝著  包黛莹等译 其他作品：https://www.jiaokey.com/tag/（美）帕德丝著  包黛莹等译.html</w:t>
      </w:r>
    </w:p>
    <w:p>
      <w:r>
        <w:t>经济日报出版社 出版图书：https://www.jiaokey.com/tag/经济日报出版社.html</w:t>
      </w:r>
    </w:p>
    <w:p>
      <w:r>
        <w:t>关键词搜索：https://www.jiaokey.com/tag/心灵导师——情绪管理全书  上册.html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