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低能加速器的应用（工业农业医用）</w:t>
      </w:r>
    </w:p>
    <w:p>
      <w:r>
        <w:rPr>
          <w:rFonts w:ascii="宋体" w:hAnsi="宋体" w:eastAsia="宋体"/>
          <w:sz w:val="24"/>
        </w:rPr>
        <w:t>张朝汉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低能加速器的应用（工业农业医用）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本书出售、求购地址：https://www.jiaokey.com/book/detail/10305017.html</w:t>
      </w:r>
    </w:p>
    <w:p>
      <w:r>
        <w:t>更多相关图书推荐：https://www.jiaokey.com</w:t>
      </w:r>
    </w:p>
    <w:p>
      <w:r>
        <w:t>张朝汉 其他作品：https://www.jiaokey.com/tag/张朝汉.html</w:t>
      </w:r>
    </w:p>
    <w:p>
      <w:r>
        <w:t>关键词搜索：https://www.jiaokey.com/tag/低能加速器的应用（工业农业医用）.html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