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冷压手册  增订第2版</w:t>
      </w:r>
    </w:p>
    <w:p>
      <w:r>
        <w:rPr>
          <w:rFonts w:ascii="宋体" w:hAnsi="宋体" w:eastAsia="宋体"/>
          <w:sz w:val="24"/>
        </w:rPr>
        <w:t>（苏）罗曼诺夫斯基（В.П.Романовский）著；梁炳文，迟家骏译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冷压手册  增订第2版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（苏）罗曼诺夫斯基（В.П.Романовский）著；梁炳文，迟家骏译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本书出售、求购地址：https://www.jiaokey.com/book/detail/10303300.html</w:t>
      </w:r>
    </w:p>
    <w:p>
      <w:r>
        <w:t>更多相关图书推荐：https://www.jiaokey.com</w:t>
      </w:r>
    </w:p>
    <w:p>
      <w:r>
        <w:t>（苏）罗曼诺夫斯基（В.П.Романовский）著；梁炳文，迟家骏译 其他作品：https://www.jiaokey.com/tag/（苏）罗曼诺夫斯基（В.П.Романовский）著；梁炳文，迟家骏译.html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关键词搜索：https://www.jiaokey.com/tag/冷压手册  增订第2版.html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