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风险投资实务与案例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本书出售、求购地址：https://www.jiaokey.com/book/detail/10301794.html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关键词搜索：https://www.jiaokey.com/tag/风险投资实务与案例.html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