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钢筋混凝土结构配筋原理</w:t>
      </w:r>
    </w:p>
    <w:p>
      <w:r>
        <w:rPr>
          <w:rFonts w:ascii="宋体" w:hAnsi="宋体" w:eastAsia="宋体"/>
          <w:sz w:val="24"/>
        </w:rPr>
        <w:t>（德）莱昂哈特（F.Leonhardt），（德）门尼希（E.Monnig）著；程积高译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钢筋混凝土结构配筋原理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（德）莱昂哈特（F.Leonhardt），（德）门尼希（E.Monnig）著；程积高译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北京：水利电力出版社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本书出售、求购地址：https://www.jiaokey.com/book/detail/10299611.html</w:t>
      </w:r>
    </w:p>
    <w:p>
      <w:r>
        <w:t>更多相关图书推荐：https://www.jiaokey.com</w:t>
      </w:r>
    </w:p>
    <w:p>
      <w:r>
        <w:t>（德）莱昂哈特（F.Leonhardt），（德）门尼希（E.Monnig）著；程积高译 其他作品：https://www.jiaokey.com/tag/（德）莱昂哈特（F.Leonhardt），（德）门尼希（E.Monnig）著；程积高译.html</w:t>
      </w:r>
    </w:p>
    <w:p>
      <w:r>
        <w:t>北京：水利电力出版社 出版图书：https://www.jiaokey.com/tag/北京：水利电力出版社.html</w:t>
      </w:r>
    </w:p>
    <w:p>
      <w:r>
        <w:t>关键词搜索：https://www.jiaokey.com/tag/钢筋混凝土结构配筋原理.html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