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东北地区吸血双翅目昆虫防制手册</w:t>
      </w:r>
    </w:p>
    <w:p>
      <w:r>
        <w:rPr>
          <w:rFonts w:ascii="宋体" w:hAnsi="宋体" w:eastAsia="宋体"/>
          <w:sz w:val="24"/>
        </w:rPr>
        <w:t>军事医学科学院微生物流行病研究所，虞以新等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东北地区吸血双翅目昆虫防制手册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军事医学科学院微生物流行病研究所，虞以新等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本书出售、求购地址：https://www.jiaokey.com/book/detail/10298354.html</w:t>
      </w:r>
    </w:p>
    <w:p>
      <w:r>
        <w:t>更多相关图书推荐：https://www.jiaokey.com</w:t>
      </w:r>
    </w:p>
    <w:p>
      <w:r>
        <w:t>军事医学科学院微生物流行病研究所，虞以新等 其他作品：https://www.jiaokey.com/tag/军事医学科学院微生物流行病研究所，虞以新等.html</w:t>
      </w:r>
    </w:p>
    <w:p>
      <w:r>
        <w:t>军事医学科学院 出版图书：https://www.jiaokey.com/tag/军事医学科学院.html</w:t>
      </w:r>
    </w:p>
    <w:p>
      <w:r>
        <w:t>关键词搜索：https://www.jiaokey.com/tag/东北地区吸血双翅目昆虫防制手册.html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