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统计学原理</w:t>
      </w:r>
    </w:p>
    <w:p>
      <w:r>
        <w:rPr>
          <w:rFonts w:ascii="宋体" w:hAnsi="宋体" w:eastAsia="宋体"/>
          <w:sz w:val="24"/>
        </w:rPr>
        <w:t>（苏）Г.С.基利季舍夫等编著；张昌法，唐质敏译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（苏）Г.С.基利季舍夫等编著；张昌法，唐质敏译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本书出售、求购地址：https://www.jiaokey.com/book/detail/10297945.html</w:t>
      </w:r>
    </w:p>
    <w:p>
      <w:r>
        <w:t>更多相关图书推荐：https://www.jiaokey.com</w:t>
      </w:r>
    </w:p>
    <w:p>
      <w:r>
        <w:t>（苏）Г.С.基利季舍夫等编著；张昌法，唐质敏译 其他作品：https://www.jiaokey.com/tag/（苏）Г.С.基利季舍夫等编著；张昌法，唐质敏译.html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关键词搜索：https://www.jiaokey.com/tag/统计学原理.html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