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文摘的概念与方法</w:t>
      </w:r>
    </w:p>
    <w:p>
      <w:r>
        <w:rPr>
          <w:rFonts w:ascii="宋体" w:hAnsi="宋体" w:eastAsia="宋体"/>
          <w:sz w:val="24"/>
        </w:rPr>
        <w:t>（美）哈罗德·博科（Harold Borko），（美）查尔斯·L.贝尼埃（Charles L. Bernier）合著；赖茂生，王知津合译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文摘的概念与方法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（美）哈罗德·博科（Harold Borko），（美）查尔斯·L.贝尼埃（Charles L. Bernier）合著；赖茂生，王知津合译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本书出售、求购地址：https://www.jiaokey.com/book/detail/10296706.html</w:t>
      </w:r>
    </w:p>
    <w:p>
      <w:r>
        <w:t>更多相关图书推荐：https://www.jiaokey.com</w:t>
      </w:r>
    </w:p>
    <w:p>
      <w:r>
        <w:t>（美）哈罗德·博科（Harold Borko），（美）查尔斯·L.贝尼埃（Charles L. Bernier）合著；赖茂生，王知津合译 其他作品：https://www.jiaokey.com/tag/（美）哈罗德·博科（Harold Borko），（美）查尔斯·L.贝尼埃（Charles L. Bernier）合著；赖茂生，王知津合译.html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关键词搜索：https://www.jiaokey.com/tag/文摘的概念与方法.html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