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</w:t>
      </w:r>
    </w:p>
    <w:p>
      <w:r>
        <w:rPr>
          <w:rFonts w:ascii="宋体" w:hAnsi="宋体" w:eastAsia="宋体"/>
          <w:sz w:val="24"/>
        </w:rPr>
        <w:t>徐振宗，唐伯学主编黎明，秦思编著；唐伯学责任编辑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徐振宗，唐伯学主编黎明，秦思编著；唐伯学责任编辑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本书出售、求购地址：https://www.jiaokey.com/book/detail/10296431.html</w:t>
      </w:r>
    </w:p>
    <w:p>
      <w:r>
        <w:t>更多相关图书推荐：https://www.jiaokey.com</w:t>
      </w:r>
    </w:p>
    <w:p>
      <w:r>
        <w:t>徐振宗，唐伯学主编黎明，秦思编著；唐伯学责任编辑 其他作品：https://www.jiaokey.com/tag/徐振宗，唐伯学主编黎明，秦思编著；唐伯学责任编辑.html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