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中国流取胜之道  培养大局观和战斗力</w:t>
      </w:r>
    </w:p>
    <w:p>
      <w:r>
        <w:rPr>
          <w:rFonts w:ascii="宋体" w:hAnsi="宋体" w:eastAsia="宋体"/>
          <w:sz w:val="24"/>
        </w:rPr>
        <w:t>（日）加藤正夫著；王少林著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中国流取胜之道  培养大局观和战斗力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（日）加藤正夫著；王少林著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本书出售、求购地址：https://www.jiaokey.com/book/detail/10295613.html</w:t>
      </w:r>
    </w:p>
    <w:p>
      <w:r>
        <w:t>更多相关图书推荐：https://www.jiaokey.com</w:t>
      </w:r>
    </w:p>
    <w:p>
      <w:r>
        <w:t>（日）加藤正夫著；王少林著 其他作品：https://www.jiaokey.com/tag/（日）加藤正夫著；王少林著.html</w:t>
      </w:r>
    </w:p>
    <w:p>
      <w:r>
        <w:t>成都：蜀蓉棋世出版社 出版图书：https://www.jiaokey.com/tag/成都：蜀蓉棋世出版社.html</w:t>
      </w:r>
    </w:p>
    <w:p>
      <w:r>
        <w:t>关键词搜索：https://www.jiaokey.com/tag/中国流取胜之道  培养大局观和战斗力.html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