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邓小平教育理论教程</w:t>
      </w:r>
    </w:p>
    <w:p>
      <w:r>
        <w:rPr>
          <w:rFonts w:ascii="宋体" w:hAnsi="宋体" w:eastAsia="宋体"/>
          <w:sz w:val="24"/>
        </w:rPr>
        <w:t>周立平，刘金田主编；教育部课程教材研究所组编；中共中央文献研究室邓小平研究组编著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周立平，刘金田主编；教育部课程教材研究所组编；中共中央文献研究室邓小平研究组编著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本书出售、求购地址：https://www.jiaokey.com/book/detail/10294533.html</w:t>
      </w:r>
    </w:p>
    <w:p>
      <w:r>
        <w:t>更多相关图书推荐：https://www.jiaokey.com</w:t>
      </w:r>
    </w:p>
    <w:p>
      <w:r>
        <w:t>周立平，刘金田主编；教育部课程教材研究所组编；中共中央文献研究室邓小平研究组编著 其他作品：https://www.jiaokey.com/tag/周立平，刘金田主编；教育部课程教材研究所组编；中共中央文献研究室邓小平研究组编著.html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关键词搜索：https://www.jiaokey.com/tag/邓小平教育理论教程.html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