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俄文三位著者号码表  兼用两位</w:t>
      </w:r>
    </w:p>
    <w:p>
      <w:r>
        <w:rPr>
          <w:rFonts w:ascii="宋体" w:hAnsi="宋体" w:eastAsia="宋体"/>
          <w:sz w:val="24"/>
        </w:rPr>
        <w:t>（苏）Л.Б.哈芙金娜编；北京图书馆俄文编目组译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俄文三位著者号码表  兼用两位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（苏）Л.Б.哈芙金娜编；北京图书馆俄文编目组译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本书出售、求购地址：https://www.jiaokey.com/book/detail/10294381.html</w:t>
      </w:r>
    </w:p>
    <w:p>
      <w:r>
        <w:t>更多相关图书推荐：https://www.jiaokey.com</w:t>
      </w:r>
    </w:p>
    <w:p>
      <w:r>
        <w:t>（苏）Л.Б.哈芙金娜编；北京图书馆俄文编目组译 其他作品：https://www.jiaokey.com/tag/（苏）Л.Б.哈芙金娜编；北京图书馆俄文编目组译.html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关键词搜索：https://www.jiaokey.com/tag/俄文三位著者号码表  兼用两位.html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