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韩国近代史</w:t>
      </w:r>
    </w:p>
    <w:p>
      <w:r>
        <w:rPr>
          <w:rFonts w:ascii="宋体" w:hAnsi="宋体" w:eastAsia="宋体"/>
          <w:sz w:val="24"/>
        </w:rPr>
        <w:t>（韩）姜万吉著；贺剑城，周四川，杨永骝等译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（韩）姜万吉著；贺剑城，周四川，杨永骝等译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本书出售、求购地址：https://www.jiaokey.com/book/detail/10293637.html</w:t>
      </w:r>
    </w:p>
    <w:p>
      <w:r>
        <w:t>更多相关图书推荐：https://www.jiaokey.com</w:t>
      </w:r>
    </w:p>
    <w:p>
      <w:r>
        <w:t>（韩）姜万吉著；贺剑城，周四川，杨永骝等译 其他作品：https://www.jiaokey.com/tag/（韩）姜万吉著；贺剑城，周四川，杨永骝等译.html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关键词搜索：https://www.jiaokey.com/tag/韩国近代史.html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