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泰国近代史纲（1768-1917）  上</w:t>
      </w:r>
    </w:p>
    <w:p>
      <w:r>
        <w:rPr>
          <w:rFonts w:ascii="宋体" w:hAnsi="宋体" w:eastAsia="宋体"/>
          <w:sz w:val="24"/>
        </w:rPr>
        <w:t>（苏）尼·瓦·烈勃里科娃著；王易今，裘辉，康春林译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泰国近代史纲（1768-1917）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（苏）尼·瓦·烈勃里科娃著；王易今，裘辉，康春林译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本书出售、求购地址：https://www.jiaokey.com/book/detail/10293385.html</w:t>
      </w:r>
    </w:p>
    <w:p>
      <w:r>
        <w:t>更多相关图书推荐：https://www.jiaokey.com</w:t>
      </w:r>
    </w:p>
    <w:p>
      <w:r>
        <w:t>（苏）尼·瓦·烈勃里科娃著；王易今，裘辉，康春林译 其他作品：https://www.jiaokey.com/tag/（苏）尼·瓦·烈勃里科娃著；王易今，裘辉，康春林译.html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关键词搜索：https://www.jiaokey.com/tag/泰国近代史纲（1768-1917）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