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中国魏晋南北朝文学史</w:t>
      </w:r>
    </w:p>
    <w:p>
      <w:r>
        <w:rPr>
          <w:rFonts w:ascii="宋体" w:hAnsi="宋体" w:eastAsia="宋体"/>
          <w:sz w:val="24"/>
        </w:rPr>
        <w:t>史仲文 胡晓林 朱大渭 梁满仓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中国魏晋南北朝文学史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 胡晓林 朱大渭 梁满仓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本书出售、求购地址：https://www.jiaokey.com/book/detail/10291904.html</w:t>
      </w:r>
    </w:p>
    <w:p>
      <w:r>
        <w:t>更多相关图书推荐：https://www.jiaokey.com</w:t>
      </w:r>
    </w:p>
    <w:p>
      <w:r>
        <w:t>史仲文 胡晓林 朱大渭 梁满仓 其他作品：https://www.jiaokey.com/tag/史仲文 胡晓林 朱大渭 梁满仓.html</w:t>
      </w:r>
    </w:p>
    <w:p>
      <w:r>
        <w:t>人民出版社 出版图书：https://www.jiaokey.com/tag/人民出版社.html</w:t>
      </w:r>
    </w:p>
    <w:p>
      <w:r>
        <w:t>关键词搜索：https://www.jiaokey.com/tag/中国魏晋南北朝文学史.html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