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世界通史教学大纲</w:t>
      </w:r>
    </w:p>
    <w:p>
      <w:r>
        <w:rPr>
          <w:rFonts w:ascii="宋体" w:hAnsi="宋体" w:eastAsia="宋体"/>
          <w:sz w:val="24"/>
        </w:rPr>
        <w:t>苏共中央直属高级党校国际工人运动和民族解放运动教研室审订；康金镛，刘平译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苏共中央直属高级党校国际工人运动和民族解放运动教研室审订；康金镛，刘平译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本书出售、求购地址：https://www.jiaokey.com/book/detail/10291107.html</w:t>
      </w:r>
    </w:p>
    <w:p>
      <w:r>
        <w:t>更多相关图书推荐：https://www.jiaokey.com</w:t>
      </w:r>
    </w:p>
    <w:p>
      <w:r>
        <w:t>苏共中央直属高级党校国际工人运动和民族解放运动教研室审订；康金镛，刘平译 其他作品：https://www.jiaokey.com/tag/苏共中央直属高级党校国际工人运动和民族解放运动教研室审订；康金镛，刘平译.html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关键词搜索：https://www.jiaokey.com/tag/世界通史教学大纲.html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