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中华人民共和国地产法律制度 土地制度改革及土地使用权出让转让</w:t>
      </w:r>
    </w:p>
    <w:p>
      <w:r>
        <w:rPr>
          <w:rFonts w:ascii="宋体" w:hAnsi="宋体" w:eastAsia="宋体"/>
          <w:sz w:val="24"/>
        </w:rPr>
        <w:t>南路明 肖志岳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中华人民共和国地产法律制度 土地制度改革及土地使用权出让转让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南路明 肖志岳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本书出售、求购地址：https://www.jiaokey.com/book/detail/10286641.html</w:t>
      </w:r>
    </w:p>
    <w:p>
      <w:r>
        <w:t>更多相关图书推荐：https://www.jiaokey.com</w:t>
      </w:r>
    </w:p>
    <w:p>
      <w:r>
        <w:t>南路明 肖志岳 其他作品：https://www.jiaokey.com/tag/南路明 肖志岳.html</w:t>
      </w:r>
    </w:p>
    <w:p>
      <w:r>
        <w:t>关键词搜索：https://www.jiaokey.com/tag/中华人民共和国地产法律制度 土地制度改革及土地使用权出让转让.html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